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Sporthalle Robert-Bosch-Gesamtschule; Maler- und Lackierarbeiten (Stadt Hildesheim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pachtelarbeiten an Wänden und Decken, Dispersionsbeschichtung an Decken und Wänden, Epoxidharzbeschichtung auf Fliesen, Lackierarbeiten Geländer und Heizkörper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